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  <w:sz w:val="13"/>
          <w:szCs w:val="13"/>
        </w:rPr>
        <w:pict>
          <v:shape id="_x0000_i1025" style="width:61.5pt;height:75.75pt" fillcolor="window" o:ole="" type="#_x0000_t75">
            <v:imagedata r:id="rId1" o:title=""/>
          </v:shape>
          <o:OLEObject DrawAspect="Content" r:id="rId2" ObjectID="_1604216899" ProgID="CorelPhotoHouse.Document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COMUNE DI BERCHIDDA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Ufficio Sport e Pubblica Istruzione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Teko" w:cs="Teko" w:eastAsia="Teko" w:hAnsi="Teko"/>
          <w:b w:val="1"/>
          <w:sz w:val="72"/>
          <w:szCs w:val="72"/>
          <w:u w:val="single"/>
        </w:rPr>
      </w:pPr>
      <w:r w:rsidDel="00000000" w:rsidR="00000000" w:rsidRPr="00000000">
        <w:rPr>
          <w:rFonts w:ascii="Teko" w:cs="Teko" w:eastAsia="Teko" w:hAnsi="Teko"/>
          <w:b w:val="1"/>
          <w:sz w:val="72"/>
          <w:szCs w:val="72"/>
          <w:u w:val="single"/>
          <w:rtl w:val="0"/>
        </w:rPr>
        <w:t xml:space="preserve">Rimborsi scolastici: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rFonts w:ascii="Teko" w:cs="Teko" w:eastAsia="Teko" w:hAnsi="Teko"/>
          <w:sz w:val="48"/>
          <w:szCs w:val="48"/>
        </w:rPr>
      </w:pPr>
      <w:r w:rsidDel="00000000" w:rsidR="00000000" w:rsidRPr="00000000">
        <w:rPr>
          <w:rFonts w:ascii="Teko" w:cs="Teko" w:eastAsia="Teko" w:hAnsi="Teko"/>
          <w:sz w:val="48"/>
          <w:szCs w:val="48"/>
          <w:rtl w:val="0"/>
        </w:rPr>
        <w:t xml:space="preserve">Si comunica a tutti gli interessati che </w:t>
      </w:r>
      <w:r w:rsidDel="00000000" w:rsidR="00000000" w:rsidRPr="00000000">
        <w:rPr>
          <w:rFonts w:ascii="Teko" w:cs="Teko" w:eastAsia="Teko" w:hAnsi="Teko"/>
          <w:b w:val="1"/>
          <w:sz w:val="48"/>
          <w:szCs w:val="48"/>
          <w:rtl w:val="0"/>
        </w:rPr>
        <w:t xml:space="preserve">sono in pagamento</w:t>
      </w:r>
      <w:r w:rsidDel="00000000" w:rsidR="00000000" w:rsidRPr="00000000">
        <w:rPr>
          <w:rFonts w:ascii="Teko" w:cs="Teko" w:eastAsia="Teko" w:hAnsi="Teko"/>
          <w:sz w:val="48"/>
          <w:szCs w:val="48"/>
          <w:rtl w:val="0"/>
        </w:rPr>
        <w:t xml:space="preserve"> i seguenti rimborsi relativi all’anno scolastico 2017/2018:</w:t>
      </w:r>
    </w:p>
    <w:tbl>
      <w:tblPr>
        <w:tblStyle w:val="Table1"/>
        <w:tblW w:w="13821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21"/>
        <w:tblGridChange w:id="0">
          <w:tblGrid>
            <w:gridCol w:w="13821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eko" w:cs="Teko" w:eastAsia="Teko" w:hAnsi="Teko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Teko" w:cs="Teko" w:eastAsia="Teko" w:hAnsi="Teko"/>
                <w:b w:val="1"/>
                <w:sz w:val="56"/>
                <w:szCs w:val="56"/>
                <w:rtl w:val="0"/>
              </w:rPr>
              <w:t xml:space="preserve">Rimborso viaggi a studenti pendolari;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Teko" w:cs="Teko" w:eastAsia="Teko" w:hAnsi="Teko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Teko" w:cs="Teko" w:eastAsia="Teko" w:hAnsi="Teko"/>
                <w:b w:val="1"/>
                <w:sz w:val="56"/>
                <w:szCs w:val="56"/>
                <w:rtl w:val="0"/>
              </w:rPr>
              <w:t xml:space="preserve">Borse di studio a studenti meritevoli delle scuole superiori.</w:t>
            </w:r>
          </w:p>
        </w:tc>
      </w:tr>
    </w:tbl>
    <w:p w:rsidR="00000000" w:rsidDel="00000000" w:rsidP="00000000" w:rsidRDefault="00000000" w:rsidRPr="00000000" w14:paraId="00000008">
      <w:pPr>
        <w:tabs>
          <w:tab w:val="left" w:pos="3150"/>
        </w:tabs>
        <w:spacing w:line="240" w:lineRule="auto"/>
        <w:contextualSpacing w:val="0"/>
        <w:jc w:val="center"/>
        <w:rPr>
          <w:rFonts w:ascii="Teko" w:cs="Teko" w:eastAsia="Teko" w:hAnsi="Tek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150"/>
        </w:tabs>
        <w:spacing w:line="240" w:lineRule="auto"/>
        <w:contextualSpacing w:val="0"/>
        <w:jc w:val="center"/>
        <w:rPr>
          <w:rFonts w:ascii="Teko" w:cs="Teko" w:eastAsia="Teko" w:hAnsi="Teko"/>
          <w:sz w:val="56"/>
          <w:szCs w:val="56"/>
        </w:rPr>
      </w:pPr>
      <w:r w:rsidDel="00000000" w:rsidR="00000000" w:rsidRPr="00000000">
        <w:rPr>
          <w:rFonts w:ascii="Teko" w:cs="Teko" w:eastAsia="Teko" w:hAnsi="Teko"/>
          <w:sz w:val="48"/>
          <w:szCs w:val="48"/>
          <w:rtl w:val="0"/>
        </w:rPr>
        <w:t xml:space="preserve">Chi al momento della presentazione della domanda avesse indicato correttamente l’IBAN, riceverà l’accredito sul proprio conto corrente. In caso contrario è possibile ritirare la somma spettante presso una qualsiasi filiale del Banco di Sardegna</w:t>
      </w:r>
      <w:r w:rsidDel="00000000" w:rsidR="00000000" w:rsidRPr="00000000">
        <w:rPr>
          <w:rFonts w:ascii="Teko" w:cs="Teko" w:eastAsia="Teko" w:hAnsi="Teko"/>
          <w:sz w:val="56"/>
          <w:szCs w:val="5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firstLine="12"/>
        <w:contextualSpacing w:val="0"/>
        <w:jc w:val="center"/>
        <w:rPr>
          <w:rFonts w:ascii="Teko" w:cs="Teko" w:eastAsia="Teko" w:hAnsi="Teko"/>
          <w:b w:val="1"/>
          <w:sz w:val="24"/>
          <w:szCs w:val="24"/>
        </w:rPr>
      </w:pPr>
      <w:r w:rsidDel="00000000" w:rsidR="00000000" w:rsidRPr="00000000">
        <w:rPr>
          <w:rFonts w:ascii="Teko" w:cs="Teko" w:eastAsia="Teko" w:hAnsi="Teko"/>
          <w:b w:val="1"/>
          <w:sz w:val="24"/>
          <w:szCs w:val="24"/>
          <w:rtl w:val="0"/>
        </w:rPr>
        <w:t xml:space="preserve">IL RESPONSABILE DEL PROCEDIMENTO</w:t>
      </w:r>
    </w:p>
    <w:p w:rsidR="00000000" w:rsidDel="00000000" w:rsidP="00000000" w:rsidRDefault="00000000" w:rsidRPr="00000000" w14:paraId="0000000B">
      <w:pPr>
        <w:ind w:firstLine="12"/>
        <w:contextualSpacing w:val="0"/>
        <w:jc w:val="center"/>
        <w:rPr>
          <w:rFonts w:ascii="Teko" w:cs="Teko" w:eastAsia="Teko" w:hAnsi="Teko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eko" w:cs="Teko" w:eastAsia="Teko" w:hAnsi="Teko"/>
          <w:b w:val="1"/>
          <w:sz w:val="24"/>
          <w:szCs w:val="24"/>
          <w:rtl w:val="0"/>
        </w:rPr>
        <w:t xml:space="preserve">Antonio Soddu</w:t>
      </w:r>
    </w:p>
    <w:sectPr>
      <w:footerReference r:id="rId8" w:type="default"/>
      <w:pgSz w:h="11906" w:w="16838"/>
      <w:pgMar w:bottom="1134" w:top="142" w:left="1134" w:right="28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eko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eko" w:cs="Teko" w:eastAsia="Teko" w:hAnsi="Tek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eko" w:cs="Teko" w:eastAsia="Teko" w:hAnsi="Tek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Comune di Berchidda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eko" w:cs="Teko" w:eastAsia="Teko" w:hAnsi="Tek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eko" w:cs="Teko" w:eastAsia="Teko" w:hAnsi="Tek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Ufficio Scuola e Sport 0797039026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eko" w:cs="Teko" w:eastAsia="Teko" w:hAnsi="Tek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scuolaesport@comune.berchidda.ot.it</w:t>
    </w:r>
    <w:r w:rsidDel="00000000" w:rsidR="00000000" w:rsidRPr="00000000"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7350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73508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A7350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73508"/>
  </w:style>
  <w:style w:type="paragraph" w:styleId="Pidipagina">
    <w:name w:val="footer"/>
    <w:basedOn w:val="Normale"/>
    <w:link w:val="PidipaginaCarattere"/>
    <w:uiPriority w:val="99"/>
    <w:unhideWhenUsed w:val="1"/>
    <w:rsid w:val="00A7350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73508"/>
  </w:style>
  <w:style w:type="table" w:styleId="Grigliatabella">
    <w:name w:val="Table Grid"/>
    <w:basedOn w:val="Tabellanormale"/>
    <w:uiPriority w:val="59"/>
    <w:rsid w:val="006C2A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